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EE8" w:rsidRDefault="00332EE8" w:rsidP="00332EE8">
      <w:pPr>
        <w:tabs>
          <w:tab w:val="left" w:pos="851"/>
        </w:tabs>
        <w:spacing w:after="0"/>
        <w:ind w:right="49"/>
        <w:jc w:val="both"/>
        <w:rPr>
          <w:rStyle w:val="fontstyle01"/>
          <w:rFonts w:ascii="Times New Roman" w:hAnsi="Times New Roman"/>
          <w:b/>
          <w:sz w:val="26"/>
          <w:szCs w:val="26"/>
        </w:rPr>
      </w:pPr>
      <w:r>
        <w:rPr>
          <w:rStyle w:val="fontstyle01"/>
          <w:rFonts w:ascii="Times New Roman" w:hAnsi="Times New Roman"/>
          <w:b/>
          <w:sz w:val="26"/>
          <w:szCs w:val="26"/>
        </w:rPr>
        <w:tab/>
      </w:r>
      <w:bookmarkStart w:id="0" w:name="_GoBack"/>
      <w:bookmarkEnd w:id="0"/>
      <w:r>
        <w:rPr>
          <w:rStyle w:val="fontstyle01"/>
          <w:rFonts w:ascii="Times New Roman" w:hAnsi="Times New Roman"/>
          <w:b/>
          <w:sz w:val="26"/>
          <w:szCs w:val="26"/>
        </w:rPr>
        <w:t>LĨNH VỰC QUẢN LÝ CHẤT LƯỢNG CÔNG TRÌNH XÂY DỰNG</w:t>
      </w:r>
    </w:p>
    <w:p w:rsidR="00332EE8" w:rsidRPr="00F4287D" w:rsidRDefault="00332EE8" w:rsidP="00332EE8">
      <w:pPr>
        <w:tabs>
          <w:tab w:val="left" w:pos="851"/>
        </w:tabs>
        <w:spacing w:after="0"/>
        <w:ind w:right="49"/>
        <w:jc w:val="both"/>
        <w:rPr>
          <w:rFonts w:ascii="Times New Roman" w:hAnsi="Times New Roman"/>
          <w:sz w:val="26"/>
          <w:szCs w:val="26"/>
          <w:shd w:val="clear" w:color="auto" w:fill="FFFFFF"/>
          <w:lang w:val="pt-BR"/>
        </w:rPr>
      </w:pPr>
    </w:p>
    <w:p w:rsidR="00332EE8" w:rsidRPr="003C64A3" w:rsidRDefault="00332EE8" w:rsidP="00332EE8">
      <w:pPr>
        <w:spacing w:after="0" w:line="250" w:lineRule="auto"/>
        <w:ind w:firstLine="720"/>
        <w:jc w:val="both"/>
        <w:rPr>
          <w:rFonts w:ascii="Times New Roman" w:hAnsi="Times New Roman"/>
          <w:b/>
          <w:sz w:val="26"/>
          <w:szCs w:val="26"/>
          <w:lang w:val="nb-NO"/>
        </w:rPr>
      </w:pPr>
      <w:r>
        <w:rPr>
          <w:rFonts w:ascii="Times New Roman" w:hAnsi="Times New Roman"/>
          <w:b/>
          <w:sz w:val="26"/>
          <w:szCs w:val="26"/>
          <w:lang w:val="nb-NO"/>
        </w:rPr>
        <w:t>1</w:t>
      </w:r>
      <w:r w:rsidRPr="003C64A3">
        <w:rPr>
          <w:rFonts w:ascii="Times New Roman" w:hAnsi="Times New Roman"/>
          <w:b/>
          <w:sz w:val="26"/>
          <w:szCs w:val="26"/>
          <w:lang w:val="nb-NO"/>
        </w:rPr>
        <w:t xml:space="preserve">. </w:t>
      </w:r>
      <w:r w:rsidRPr="003C64A3">
        <w:rPr>
          <w:rFonts w:ascii="Times New Roman" w:hAnsi="Times New Roman"/>
          <w:b/>
          <w:sz w:val="26"/>
          <w:szCs w:val="26"/>
        </w:rPr>
        <w:t xml:space="preserve">Kiểm tra công tác nghiệm thu hoàn thành công trình (đối với các công trình trên địa bàn thuộc trách nhiệm quản lý của Sở Xây dựng, Sở quản lý công trình chuyên ngành (Ban Quản lý), trừ các công trình thuộc thẩm quyền kiểm tra của Hội đồng kiểm tra Nhà nước về công tác nghiệm thu công trình xây dựng và cơ quan chuyên môn về xây dựng </w:t>
      </w:r>
      <w:r w:rsidRPr="003C64A3">
        <w:rPr>
          <w:rStyle w:val="fontstyle01"/>
          <w:rFonts w:ascii="Times New Roman" w:hAnsi="Times New Roman"/>
          <w:b/>
          <w:sz w:val="26"/>
          <w:szCs w:val="26"/>
        </w:rPr>
        <w:t xml:space="preserve">thuộc Bộ xây dựng, Bộ quản lý công trình xây dựng chuyên ngành). </w:t>
      </w:r>
    </w:p>
    <w:p w:rsidR="00332EE8" w:rsidRPr="003C64A3" w:rsidRDefault="00332EE8" w:rsidP="00332EE8">
      <w:pPr>
        <w:spacing w:after="0"/>
        <w:ind w:firstLine="720"/>
        <w:jc w:val="both"/>
        <w:rPr>
          <w:rFonts w:ascii="Times New Roman" w:hAnsi="Times New Roman"/>
          <w:b/>
          <w:sz w:val="26"/>
          <w:szCs w:val="26"/>
          <w:lang w:val="nb-NO"/>
        </w:rPr>
      </w:pPr>
      <w:r w:rsidRPr="003C64A3">
        <w:rPr>
          <w:rFonts w:ascii="Times New Roman" w:hAnsi="Times New Roman"/>
          <w:b/>
          <w:sz w:val="26"/>
          <w:szCs w:val="26"/>
          <w:lang w:val="nb-NO"/>
        </w:rPr>
        <w:t>a) Trình tự thực hiện:</w:t>
      </w:r>
    </w:p>
    <w:p w:rsidR="00332EE8" w:rsidRPr="006D2819" w:rsidRDefault="00332EE8" w:rsidP="00332EE8">
      <w:pPr>
        <w:spacing w:after="0"/>
        <w:ind w:firstLine="720"/>
        <w:jc w:val="both"/>
        <w:rPr>
          <w:rFonts w:ascii="Times New Roman" w:hAnsi="Times New Roman"/>
          <w:color w:val="000000"/>
          <w:sz w:val="26"/>
          <w:szCs w:val="26"/>
          <w:lang w:val="nb-NO"/>
        </w:rPr>
      </w:pPr>
      <w:r w:rsidRPr="006D2819">
        <w:rPr>
          <w:rFonts w:ascii="Times New Roman" w:hAnsi="Times New Roman"/>
          <w:b/>
          <w:color w:val="000000"/>
          <w:sz w:val="26"/>
          <w:szCs w:val="26"/>
          <w:lang w:val="nb-NO"/>
        </w:rPr>
        <w:t xml:space="preserve">- </w:t>
      </w:r>
      <w:r w:rsidRPr="006D2819">
        <w:rPr>
          <w:rFonts w:ascii="Times New Roman" w:hAnsi="Times New Roman"/>
          <w:color w:val="000000"/>
          <w:sz w:val="26"/>
          <w:szCs w:val="26"/>
          <w:lang w:val="nb-NO"/>
        </w:rPr>
        <w:t>Bước 1: Tổ chức, cá nhân n</w:t>
      </w:r>
      <w:r w:rsidRPr="006D2819">
        <w:rPr>
          <w:rFonts w:ascii="Times New Roman" w:hAnsi="Times New Roman"/>
          <w:color w:val="000000"/>
          <w:sz w:val="26"/>
          <w:szCs w:val="26"/>
          <w:lang w:val="hsb-DE"/>
        </w:rPr>
        <w:t xml:space="preserve">ộp </w:t>
      </w:r>
      <w:r w:rsidRPr="006D2819">
        <w:rPr>
          <w:rFonts w:ascii="Times New Roman" w:hAnsi="Times New Roman"/>
          <w:color w:val="000000"/>
          <w:sz w:val="26"/>
          <w:szCs w:val="26"/>
          <w:lang w:val="nb-NO"/>
        </w:rPr>
        <w:t xml:space="preserve">hồ sơ </w:t>
      </w:r>
      <w:r w:rsidRPr="006D2819">
        <w:rPr>
          <w:rFonts w:ascii="Times New Roman" w:hAnsi="Times New Roman"/>
          <w:color w:val="000000"/>
          <w:sz w:val="26"/>
          <w:szCs w:val="26"/>
          <w:lang w:val="hsb-DE"/>
        </w:rPr>
        <w:t xml:space="preserve">trực tiếp tại Bộ phận Tiếp nhận và </w:t>
      </w:r>
      <w:r w:rsidRPr="006D2819">
        <w:rPr>
          <w:rFonts w:ascii="Times New Roman" w:hAnsi="Times New Roman"/>
          <w:color w:val="000000"/>
          <w:sz w:val="26"/>
          <w:szCs w:val="26"/>
          <w:lang w:val="nb-NO"/>
        </w:rPr>
        <w:t>t</w:t>
      </w:r>
      <w:r w:rsidRPr="006D2819">
        <w:rPr>
          <w:rFonts w:ascii="Times New Roman" w:hAnsi="Times New Roman"/>
          <w:color w:val="000000"/>
          <w:sz w:val="26"/>
          <w:szCs w:val="26"/>
          <w:lang w:val="hsb-DE"/>
        </w:rPr>
        <w:t xml:space="preserve">rả kết quả của </w:t>
      </w:r>
      <w:r w:rsidRPr="006D2819">
        <w:rPr>
          <w:rFonts w:ascii="Times New Roman" w:hAnsi="Times New Roman"/>
          <w:color w:val="000000"/>
          <w:sz w:val="26"/>
          <w:szCs w:val="26"/>
          <w:lang w:val="nb-NO"/>
        </w:rPr>
        <w:t xml:space="preserve">Ban Quản lý (gọi tắt là </w:t>
      </w:r>
      <w:r w:rsidRPr="006D2819">
        <w:rPr>
          <w:rFonts w:ascii="Times New Roman" w:hAnsi="Times New Roman"/>
          <w:color w:val="000000"/>
          <w:sz w:val="26"/>
          <w:szCs w:val="26"/>
          <w:lang w:val="hsb-DE"/>
        </w:rPr>
        <w:t xml:space="preserve">Bộ phận Tiếp nhận và </w:t>
      </w:r>
      <w:r w:rsidRPr="006D2819">
        <w:rPr>
          <w:rFonts w:ascii="Times New Roman" w:hAnsi="Times New Roman"/>
          <w:color w:val="000000"/>
          <w:sz w:val="26"/>
          <w:szCs w:val="26"/>
          <w:lang w:val="nb-NO"/>
        </w:rPr>
        <w:t>t</w:t>
      </w:r>
      <w:r w:rsidRPr="006D2819">
        <w:rPr>
          <w:rFonts w:ascii="Times New Roman" w:hAnsi="Times New Roman"/>
          <w:color w:val="000000"/>
          <w:sz w:val="26"/>
          <w:szCs w:val="26"/>
          <w:lang w:val="hsb-DE"/>
        </w:rPr>
        <w:t>rả kết quả</w:t>
      </w:r>
      <w:r w:rsidRPr="006D2819">
        <w:rPr>
          <w:rFonts w:ascii="Times New Roman" w:hAnsi="Times New Roman"/>
          <w:color w:val="000000"/>
          <w:sz w:val="26"/>
          <w:szCs w:val="26"/>
          <w:lang w:val="nb-NO"/>
        </w:rPr>
        <w:t>) tại Trung tâm Phục vụ hành chính công tỉnh</w:t>
      </w:r>
      <w:r w:rsidRPr="006D2819">
        <w:rPr>
          <w:rFonts w:ascii="Times New Roman" w:hAnsi="Times New Roman"/>
          <w:color w:val="000000"/>
          <w:sz w:val="26"/>
          <w:szCs w:val="26"/>
          <w:lang w:val="da-DK"/>
        </w:rPr>
        <w:t>.</w:t>
      </w:r>
    </w:p>
    <w:p w:rsidR="00332EE8" w:rsidRPr="006D2819" w:rsidRDefault="00332EE8" w:rsidP="00332EE8">
      <w:pPr>
        <w:pStyle w:val="2"/>
        <w:numPr>
          <w:ilvl w:val="0"/>
          <w:numId w:val="0"/>
        </w:numPr>
        <w:tabs>
          <w:tab w:val="clear" w:pos="720"/>
        </w:tabs>
        <w:spacing w:before="0"/>
        <w:ind w:firstLine="720"/>
        <w:rPr>
          <w:color w:val="000000"/>
          <w:sz w:val="26"/>
          <w:szCs w:val="26"/>
        </w:rPr>
      </w:pPr>
      <w:r w:rsidRPr="006D2819">
        <w:rPr>
          <w:color w:val="000000"/>
          <w:sz w:val="26"/>
          <w:szCs w:val="26"/>
          <w:lang w:val="vi-VN"/>
        </w:rPr>
        <w:t xml:space="preserve">- Bước 2: </w:t>
      </w:r>
      <w:r w:rsidRPr="006D2819">
        <w:rPr>
          <w:color w:val="000000"/>
          <w:sz w:val="26"/>
          <w:szCs w:val="26"/>
        </w:rPr>
        <w:t>Bộ phận tiếp nhận và trả kết quả</w:t>
      </w:r>
      <w:r w:rsidRPr="006D2819">
        <w:rPr>
          <w:color w:val="000000"/>
          <w:sz w:val="26"/>
          <w:szCs w:val="26"/>
          <w:lang w:val="vi-VN"/>
        </w:rPr>
        <w:t xml:space="preserve"> </w:t>
      </w:r>
      <w:r w:rsidRPr="006D2819">
        <w:rPr>
          <w:color w:val="000000"/>
          <w:sz w:val="26"/>
          <w:szCs w:val="26"/>
        </w:rPr>
        <w:t>kiểm tra tính hợp lệ của hồ sơ</w:t>
      </w:r>
      <w:r w:rsidRPr="006D2819">
        <w:rPr>
          <w:color w:val="000000"/>
          <w:sz w:val="26"/>
          <w:szCs w:val="26"/>
          <w:lang w:val="vi-VN"/>
        </w:rPr>
        <w:t xml:space="preserve"> (</w:t>
      </w:r>
      <w:r w:rsidRPr="006D2819">
        <w:rPr>
          <w:color w:val="000000"/>
          <w:sz w:val="26"/>
          <w:szCs w:val="26"/>
        </w:rPr>
        <w:t>thành phần hồ sơ, số lượng hồ sơ</w:t>
      </w:r>
      <w:r w:rsidRPr="006D2819">
        <w:rPr>
          <w:color w:val="000000"/>
          <w:sz w:val="26"/>
          <w:szCs w:val="26"/>
          <w:lang w:val="vi-VN"/>
        </w:rPr>
        <w:t>)</w:t>
      </w:r>
      <w:r w:rsidRPr="006D2819">
        <w:rPr>
          <w:color w:val="000000"/>
          <w:sz w:val="26"/>
          <w:szCs w:val="26"/>
        </w:rPr>
        <w:t xml:space="preserve"> và lập phiếu giao nhận hồ sơ cho Tổ chức, cá nhân</w:t>
      </w:r>
      <w:r w:rsidRPr="006D2819">
        <w:rPr>
          <w:color w:val="000000"/>
          <w:sz w:val="26"/>
          <w:szCs w:val="26"/>
          <w:lang w:val="vi-VN"/>
        </w:rPr>
        <w:t xml:space="preserve">, </w:t>
      </w:r>
      <w:r w:rsidRPr="006D2819">
        <w:rPr>
          <w:color w:val="000000"/>
          <w:sz w:val="26"/>
          <w:szCs w:val="26"/>
        </w:rPr>
        <w:t xml:space="preserve">trường hợp hồ sơ không hợp lệ sẽ </w:t>
      </w:r>
      <w:r w:rsidRPr="006D2819">
        <w:rPr>
          <w:color w:val="000000"/>
          <w:sz w:val="26"/>
          <w:szCs w:val="26"/>
          <w:lang w:val="vi-VN"/>
        </w:rPr>
        <w:t>hướng dẫn</w:t>
      </w:r>
      <w:r w:rsidRPr="006D2819">
        <w:rPr>
          <w:color w:val="000000"/>
          <w:sz w:val="26"/>
          <w:szCs w:val="26"/>
        </w:rPr>
        <w:t xml:space="preserve"> cho </w:t>
      </w:r>
      <w:r w:rsidRPr="006D2819">
        <w:rPr>
          <w:color w:val="000000"/>
          <w:sz w:val="26"/>
          <w:szCs w:val="26"/>
          <w:lang w:val="vi-VN"/>
        </w:rPr>
        <w:t>t</w:t>
      </w:r>
      <w:r w:rsidRPr="006D2819">
        <w:rPr>
          <w:color w:val="000000"/>
          <w:sz w:val="26"/>
          <w:szCs w:val="26"/>
        </w:rPr>
        <w:t>ổ chức, cá nhân</w:t>
      </w:r>
      <w:r w:rsidRPr="006D2819">
        <w:rPr>
          <w:color w:val="000000"/>
          <w:sz w:val="26"/>
          <w:szCs w:val="26"/>
          <w:lang w:val="vi-VN"/>
        </w:rPr>
        <w:t xml:space="preserve"> </w:t>
      </w:r>
      <w:r w:rsidRPr="006D2819">
        <w:rPr>
          <w:color w:val="000000"/>
          <w:sz w:val="26"/>
          <w:szCs w:val="26"/>
        </w:rPr>
        <w:t>sửa đổi, bổ sung hồ sơ.</w:t>
      </w:r>
    </w:p>
    <w:p w:rsidR="00332EE8" w:rsidRPr="006D2819" w:rsidRDefault="00332EE8" w:rsidP="00332EE8">
      <w:pPr>
        <w:spacing w:after="0"/>
        <w:ind w:firstLine="720"/>
        <w:jc w:val="both"/>
        <w:rPr>
          <w:rFonts w:ascii="Times New Roman" w:hAnsi="Times New Roman"/>
          <w:color w:val="000000"/>
          <w:sz w:val="26"/>
          <w:szCs w:val="26"/>
        </w:rPr>
      </w:pPr>
      <w:r w:rsidRPr="006D2819">
        <w:rPr>
          <w:rFonts w:ascii="Times New Roman" w:hAnsi="Times New Roman"/>
          <w:color w:val="000000"/>
          <w:spacing w:val="-2"/>
          <w:sz w:val="26"/>
          <w:szCs w:val="26"/>
        </w:rPr>
        <w:t xml:space="preserve">- Bước 3: </w:t>
      </w:r>
      <w:r w:rsidRPr="006D2819">
        <w:rPr>
          <w:rFonts w:ascii="Times New Roman" w:hAnsi="Times New Roman"/>
          <w:color w:val="000000"/>
          <w:sz w:val="26"/>
          <w:szCs w:val="26"/>
        </w:rPr>
        <w:t>Bộ phận tiếp nhận và trả kết quả chuyển hồ sơ cho Phòng chuyên môn thuộc Ban Quản lý để tham mưu giải quyết theo quy định.</w:t>
      </w:r>
    </w:p>
    <w:p w:rsidR="00332EE8" w:rsidRPr="006D2819" w:rsidRDefault="00332EE8" w:rsidP="00332EE8">
      <w:pPr>
        <w:spacing w:after="0"/>
        <w:ind w:firstLine="720"/>
        <w:jc w:val="both"/>
        <w:rPr>
          <w:rFonts w:ascii="Times New Roman" w:hAnsi="Times New Roman"/>
          <w:color w:val="000000"/>
          <w:sz w:val="26"/>
          <w:szCs w:val="26"/>
        </w:rPr>
      </w:pPr>
      <w:r w:rsidRPr="006D2819">
        <w:rPr>
          <w:rFonts w:ascii="Times New Roman" w:hAnsi="Times New Roman"/>
          <w:color w:val="000000"/>
          <w:sz w:val="26"/>
          <w:szCs w:val="26"/>
        </w:rPr>
        <w:t xml:space="preserve">+ Trường hợp, hồ sơ không đảm bảo thông tin, dữ liệu về chuyên môn, nghiệp vụ, Phòng chuyên môn lập văn bản yêu cầu hoàn chỉnh hồ sơ về chuyên môn, nghiệp vụ theo quy định (nêu lý </w:t>
      </w:r>
      <w:r w:rsidRPr="006D2819">
        <w:rPr>
          <w:rFonts w:ascii="Times New Roman" w:hAnsi="Times New Roman"/>
          <w:sz w:val="26"/>
          <w:szCs w:val="26"/>
          <w:lang w:val="nb-NO"/>
        </w:rPr>
        <w:t>do</w:t>
      </w:r>
      <w:r w:rsidRPr="006D2819">
        <w:rPr>
          <w:rFonts w:ascii="Times New Roman" w:hAnsi="Times New Roman"/>
          <w:color w:val="000000"/>
          <w:sz w:val="26"/>
          <w:szCs w:val="26"/>
        </w:rPr>
        <w:t xml:space="preserve"> cụ thể), trình Lãnh đạo Ban Quản lý ký văn bản, gửi cho tổ chức, cá nhân, đồng thời chuyển cho </w:t>
      </w:r>
      <w:r w:rsidRPr="006D2819">
        <w:rPr>
          <w:rFonts w:ascii="Times New Roman" w:hAnsi="Times New Roman"/>
          <w:color w:val="000000"/>
          <w:sz w:val="26"/>
          <w:szCs w:val="26"/>
          <w:lang w:val="nb-NO"/>
        </w:rPr>
        <w:t>Trung tâm Phục vụ hành chính công tỉnh</w:t>
      </w:r>
      <w:r w:rsidRPr="006D2819">
        <w:rPr>
          <w:rFonts w:ascii="Times New Roman" w:hAnsi="Times New Roman"/>
          <w:color w:val="000000"/>
          <w:sz w:val="26"/>
          <w:szCs w:val="26"/>
        </w:rPr>
        <w:t>, Bộ phận tiếp nhận và trả kết quả.</w:t>
      </w:r>
    </w:p>
    <w:p w:rsidR="00332EE8" w:rsidRPr="006D2819" w:rsidRDefault="00332EE8" w:rsidP="00332EE8">
      <w:pPr>
        <w:pStyle w:val="2"/>
        <w:numPr>
          <w:ilvl w:val="0"/>
          <w:numId w:val="0"/>
        </w:numPr>
        <w:tabs>
          <w:tab w:val="clear" w:pos="720"/>
          <w:tab w:val="left" w:pos="840"/>
          <w:tab w:val="left" w:pos="980"/>
        </w:tabs>
        <w:spacing w:before="0"/>
        <w:ind w:firstLine="720"/>
        <w:rPr>
          <w:color w:val="000000"/>
          <w:sz w:val="26"/>
          <w:szCs w:val="26"/>
          <w:lang w:val="en-US"/>
        </w:rPr>
      </w:pPr>
      <w:r w:rsidRPr="006D2819">
        <w:rPr>
          <w:sz w:val="26"/>
          <w:szCs w:val="26"/>
          <w:lang w:val="en-US"/>
        </w:rPr>
        <w:t xml:space="preserve">- Bước 4: Kết quả giải quyết TTHC được chuyển về cho Bộ phận tiếp nhận và trả kết quả để giao cho </w:t>
      </w:r>
      <w:r w:rsidRPr="006D2819">
        <w:rPr>
          <w:color w:val="000000"/>
          <w:sz w:val="26"/>
          <w:szCs w:val="26"/>
          <w:lang w:val="nb-NO"/>
        </w:rPr>
        <w:t>Trung tâm Phục vụ hành chính công tỉnh</w:t>
      </w:r>
      <w:r w:rsidRPr="006D2819">
        <w:rPr>
          <w:color w:val="000000"/>
          <w:sz w:val="26"/>
          <w:szCs w:val="26"/>
          <w:lang w:val="en-US"/>
        </w:rPr>
        <w:t xml:space="preserve"> trả</w:t>
      </w:r>
      <w:r w:rsidRPr="006D2819">
        <w:rPr>
          <w:color w:val="000000"/>
          <w:sz w:val="26"/>
          <w:szCs w:val="26"/>
        </w:rPr>
        <w:t xml:space="preserve"> cho </w:t>
      </w:r>
      <w:r w:rsidRPr="006D2819">
        <w:rPr>
          <w:color w:val="000000"/>
          <w:sz w:val="26"/>
          <w:szCs w:val="26"/>
          <w:lang w:val="en-US"/>
        </w:rPr>
        <w:t>t</w:t>
      </w:r>
      <w:r w:rsidRPr="006D2819">
        <w:rPr>
          <w:color w:val="000000"/>
          <w:sz w:val="26"/>
          <w:szCs w:val="26"/>
        </w:rPr>
        <w:t>ổ chức, cá nhân; thu phí, lệ phí (nếu có).</w:t>
      </w:r>
    </w:p>
    <w:p w:rsidR="00332EE8" w:rsidRPr="006D2819" w:rsidRDefault="00332EE8" w:rsidP="00332EE8">
      <w:pPr>
        <w:spacing w:after="0"/>
        <w:ind w:firstLine="720"/>
        <w:jc w:val="both"/>
        <w:rPr>
          <w:rFonts w:ascii="Times New Roman" w:hAnsi="Times New Roman"/>
          <w:b/>
          <w:color w:val="000000"/>
          <w:sz w:val="26"/>
          <w:szCs w:val="26"/>
          <w:lang w:val="da-DK"/>
        </w:rPr>
      </w:pPr>
      <w:r w:rsidRPr="006D2819">
        <w:rPr>
          <w:rFonts w:ascii="Times New Roman" w:hAnsi="Times New Roman"/>
          <w:b/>
          <w:sz w:val="26"/>
          <w:szCs w:val="26"/>
        </w:rPr>
        <w:t>b)</w:t>
      </w:r>
      <w:r w:rsidRPr="006D2819">
        <w:rPr>
          <w:rFonts w:ascii="Times New Roman" w:hAnsi="Times New Roman"/>
          <w:sz w:val="26"/>
          <w:szCs w:val="26"/>
        </w:rPr>
        <w:t xml:space="preserve"> </w:t>
      </w:r>
      <w:r w:rsidRPr="006D2819">
        <w:rPr>
          <w:rFonts w:ascii="Times New Roman" w:hAnsi="Times New Roman"/>
          <w:b/>
          <w:color w:val="000000"/>
          <w:sz w:val="26"/>
          <w:szCs w:val="26"/>
          <w:lang w:val="da-DK"/>
        </w:rPr>
        <w:t xml:space="preserve">Cách thức thực hiện: </w:t>
      </w:r>
    </w:p>
    <w:p w:rsidR="00332EE8" w:rsidRPr="006D2819" w:rsidRDefault="00332EE8" w:rsidP="00332EE8">
      <w:pPr>
        <w:spacing w:after="0"/>
        <w:ind w:firstLine="720"/>
        <w:jc w:val="both"/>
        <w:rPr>
          <w:rFonts w:ascii="Times New Roman" w:hAnsi="Times New Roman"/>
          <w:b/>
          <w:bCs/>
          <w:sz w:val="26"/>
          <w:szCs w:val="26"/>
          <w:lang w:val="es-ES"/>
        </w:rPr>
      </w:pPr>
      <w:r w:rsidRPr="006D2819">
        <w:rPr>
          <w:rFonts w:ascii="Times New Roman" w:hAnsi="Times New Roman"/>
          <w:sz w:val="26"/>
          <w:szCs w:val="26"/>
          <w:lang w:val="hsb-DE"/>
        </w:rPr>
        <w:t>Qua bưu điện hoặc nộp trực tiếp tại</w:t>
      </w:r>
      <w:r w:rsidRPr="006D2819">
        <w:rPr>
          <w:rFonts w:ascii="Times New Roman" w:hAnsi="Times New Roman"/>
          <w:sz w:val="26"/>
          <w:szCs w:val="26"/>
          <w:lang w:val="pt-BR"/>
        </w:rPr>
        <w:t xml:space="preserve"> Bộ phận tiếp nhận và Trả kết quả của </w:t>
      </w:r>
      <w:r w:rsidRPr="006D2819">
        <w:rPr>
          <w:rFonts w:ascii="Times New Roman" w:hAnsi="Times New Roman"/>
          <w:color w:val="000000" w:themeColor="text1"/>
          <w:sz w:val="26"/>
          <w:szCs w:val="26"/>
          <w:lang w:val="da-DK"/>
        </w:rPr>
        <w:t xml:space="preserve">Ban Quản lý </w:t>
      </w:r>
      <w:r w:rsidRPr="006D2819">
        <w:rPr>
          <w:rFonts w:ascii="Times New Roman" w:hAnsi="Times New Roman"/>
          <w:sz w:val="26"/>
          <w:szCs w:val="26"/>
          <w:lang w:val="pt-BR"/>
        </w:rPr>
        <w:t xml:space="preserve">tại </w:t>
      </w:r>
      <w:r w:rsidRPr="006D2819">
        <w:rPr>
          <w:rFonts w:ascii="Times New Roman" w:hAnsi="Times New Roman"/>
          <w:color w:val="000000" w:themeColor="text1"/>
          <w:sz w:val="26"/>
          <w:szCs w:val="26"/>
          <w:lang w:val="da-DK"/>
        </w:rPr>
        <w:t xml:space="preserve">Trung tâm Phục vụ hành chính công </w:t>
      </w:r>
      <w:r w:rsidRPr="006D2819">
        <w:rPr>
          <w:rFonts w:ascii="Times New Roman" w:hAnsi="Times New Roman"/>
          <w:sz w:val="26"/>
          <w:szCs w:val="26"/>
          <w:lang w:val="pt-BR"/>
        </w:rPr>
        <w:t>(Số 159B Trần Quý Cáp, thành phố Tam Kỳ, tỉnh Quảng Nam)</w:t>
      </w:r>
      <w:r w:rsidRPr="006D2819">
        <w:rPr>
          <w:rFonts w:ascii="Times New Roman" w:hAnsi="Times New Roman"/>
          <w:sz w:val="26"/>
          <w:szCs w:val="26"/>
          <w:lang w:val="hsb-DE"/>
        </w:rPr>
        <w:t xml:space="preserve"> hoặc </w:t>
      </w:r>
      <w:r w:rsidRPr="006D2819">
        <w:rPr>
          <w:rFonts w:ascii="Times New Roman" w:hAnsi="Times New Roman"/>
          <w:sz w:val="26"/>
          <w:szCs w:val="26"/>
          <w:lang w:val="pt-BR"/>
        </w:rPr>
        <w:t>nộp trực tuyến tại địa chỉ webside: dichvucong.quangnam.gov.vn.</w:t>
      </w:r>
    </w:p>
    <w:p w:rsidR="00332EE8" w:rsidRPr="006D2819" w:rsidRDefault="00332EE8" w:rsidP="00332EE8">
      <w:pPr>
        <w:spacing w:after="0"/>
        <w:ind w:firstLine="720"/>
        <w:rPr>
          <w:rFonts w:ascii="Times New Roman" w:hAnsi="Times New Roman"/>
          <w:b/>
          <w:color w:val="000000"/>
          <w:sz w:val="26"/>
          <w:szCs w:val="26"/>
          <w:lang w:val="nb-NO"/>
        </w:rPr>
      </w:pPr>
      <w:r w:rsidRPr="006D2819">
        <w:rPr>
          <w:rFonts w:ascii="Times New Roman" w:hAnsi="Times New Roman"/>
          <w:b/>
          <w:color w:val="000000"/>
          <w:sz w:val="26"/>
          <w:szCs w:val="26"/>
          <w:lang w:val="nb-NO"/>
        </w:rPr>
        <w:t>c) Thành phần hồ sơ:</w:t>
      </w:r>
    </w:p>
    <w:p w:rsidR="00332EE8" w:rsidRPr="006D2819" w:rsidRDefault="00332EE8" w:rsidP="00332EE8">
      <w:pPr>
        <w:spacing w:after="0"/>
        <w:ind w:firstLine="720"/>
        <w:rPr>
          <w:rFonts w:ascii="Times New Roman" w:hAnsi="Times New Roman"/>
          <w:color w:val="000000"/>
          <w:sz w:val="26"/>
          <w:szCs w:val="26"/>
          <w:lang w:val="nb-NO"/>
        </w:rPr>
      </w:pPr>
      <w:r w:rsidRPr="006D2819">
        <w:rPr>
          <w:rFonts w:ascii="Times New Roman" w:hAnsi="Times New Roman"/>
          <w:color w:val="000000"/>
          <w:sz w:val="26"/>
          <w:szCs w:val="26"/>
          <w:lang w:val="nb-NO"/>
        </w:rPr>
        <w:t>- Báo cáo hoàn thành thi công xây dựng công trình/Hạng mục công trình;</w:t>
      </w:r>
    </w:p>
    <w:p w:rsidR="00332EE8" w:rsidRPr="006D2819" w:rsidRDefault="00332EE8" w:rsidP="00332EE8">
      <w:pPr>
        <w:spacing w:after="0"/>
        <w:ind w:firstLine="720"/>
        <w:rPr>
          <w:rFonts w:ascii="Times New Roman" w:hAnsi="Times New Roman"/>
          <w:color w:val="000000"/>
          <w:sz w:val="26"/>
          <w:szCs w:val="26"/>
          <w:lang w:val="nb-NO"/>
        </w:rPr>
      </w:pPr>
      <w:r w:rsidRPr="006D2819">
        <w:rPr>
          <w:rFonts w:ascii="Times New Roman" w:hAnsi="Times New Roman"/>
          <w:color w:val="000000"/>
          <w:sz w:val="26"/>
          <w:szCs w:val="26"/>
          <w:lang w:val="nb-NO"/>
        </w:rPr>
        <w:t>- Hồ sơ hoàn thành công trình theo danh mục quy định tại Phụ lục VIB Nghị định số 06/2021/NĐ-CP ngày 26/01/2021 của Chính Phủ;</w:t>
      </w:r>
    </w:p>
    <w:p w:rsidR="00332EE8" w:rsidRPr="006D2819" w:rsidRDefault="00332EE8" w:rsidP="00332EE8">
      <w:pPr>
        <w:spacing w:after="0"/>
        <w:ind w:firstLine="720"/>
        <w:rPr>
          <w:rFonts w:ascii="Times New Roman" w:hAnsi="Times New Roman"/>
          <w:color w:val="000000"/>
          <w:sz w:val="26"/>
          <w:szCs w:val="26"/>
          <w:lang w:val="nb-NO"/>
        </w:rPr>
      </w:pPr>
      <w:r w:rsidRPr="006D2819">
        <w:rPr>
          <w:rFonts w:ascii="Times New Roman" w:hAnsi="Times New Roman"/>
          <w:color w:val="000000"/>
          <w:sz w:val="26"/>
          <w:szCs w:val="26"/>
          <w:lang w:val="nb-NO"/>
        </w:rPr>
        <w:t>- Biên bản nghiệm thu hoàn thành thi công xây dụng  công trình/hạng mục công trình;</w:t>
      </w:r>
    </w:p>
    <w:p w:rsidR="00332EE8" w:rsidRPr="006D2819" w:rsidRDefault="00332EE8" w:rsidP="00332EE8">
      <w:pPr>
        <w:spacing w:after="0"/>
        <w:ind w:firstLine="720"/>
        <w:rPr>
          <w:rFonts w:ascii="Times New Roman" w:hAnsi="Times New Roman"/>
          <w:color w:val="000000"/>
          <w:sz w:val="26"/>
          <w:szCs w:val="26"/>
          <w:lang w:val="nb-NO"/>
        </w:rPr>
      </w:pPr>
      <w:r w:rsidRPr="006D2819">
        <w:rPr>
          <w:rFonts w:ascii="Times New Roman" w:hAnsi="Times New Roman"/>
          <w:color w:val="000000"/>
          <w:sz w:val="26"/>
          <w:szCs w:val="26"/>
          <w:lang w:val="nb-NO"/>
        </w:rPr>
        <w:t>- Biên bản kiểm tra công tác nghiệm thu hoàn thành thi công xây dựng công trình/ hạng mục công trình;</w:t>
      </w:r>
    </w:p>
    <w:p w:rsidR="00332EE8" w:rsidRPr="006D2819" w:rsidRDefault="00332EE8" w:rsidP="00332EE8">
      <w:pPr>
        <w:spacing w:after="0"/>
        <w:ind w:firstLine="720"/>
        <w:rPr>
          <w:rFonts w:ascii="Times New Roman" w:hAnsi="Times New Roman"/>
          <w:b/>
          <w:sz w:val="26"/>
          <w:szCs w:val="26"/>
          <w:lang w:val="nb-NO"/>
        </w:rPr>
      </w:pPr>
      <w:r w:rsidRPr="006D2819">
        <w:rPr>
          <w:rFonts w:ascii="Times New Roman" w:hAnsi="Times New Roman"/>
          <w:color w:val="000000"/>
          <w:sz w:val="26"/>
          <w:szCs w:val="26"/>
          <w:lang w:val="nb-NO"/>
        </w:rPr>
        <w:t xml:space="preserve">- Biên bản nghiệm thu phòng cháy và chữa cháy; xác nhận của cơ quan nhà nước về công trình hoàn thành bảo vệ môi trường.   </w:t>
      </w:r>
    </w:p>
    <w:p w:rsidR="00332EE8" w:rsidRPr="003C64A3" w:rsidRDefault="00332EE8" w:rsidP="00332EE8">
      <w:pPr>
        <w:spacing w:after="0"/>
        <w:ind w:firstLine="720"/>
        <w:rPr>
          <w:rFonts w:ascii="Times New Roman" w:hAnsi="Times New Roman"/>
          <w:sz w:val="26"/>
          <w:szCs w:val="26"/>
          <w:lang w:val="nb-NO"/>
        </w:rPr>
      </w:pPr>
      <w:r w:rsidRPr="006D2819">
        <w:rPr>
          <w:rFonts w:ascii="Times New Roman" w:hAnsi="Times New Roman"/>
          <w:b/>
          <w:sz w:val="26"/>
          <w:szCs w:val="26"/>
          <w:lang w:val="nb-NO"/>
        </w:rPr>
        <w:t xml:space="preserve">d) Số lượng hồ sơ: </w:t>
      </w:r>
      <w:r w:rsidRPr="003C64A3">
        <w:rPr>
          <w:rFonts w:ascii="Times New Roman" w:hAnsi="Times New Roman"/>
          <w:sz w:val="26"/>
          <w:szCs w:val="26"/>
          <w:lang w:val="nb-NO"/>
        </w:rPr>
        <w:t>01 (bộ).</w:t>
      </w:r>
    </w:p>
    <w:p w:rsidR="00332EE8" w:rsidRPr="003C64A3" w:rsidRDefault="00332EE8" w:rsidP="00332EE8">
      <w:pPr>
        <w:spacing w:after="0"/>
        <w:ind w:firstLine="720"/>
        <w:rPr>
          <w:rFonts w:ascii="Times New Roman" w:hAnsi="Times New Roman"/>
          <w:spacing w:val="-6"/>
          <w:sz w:val="26"/>
          <w:szCs w:val="26"/>
          <w:lang w:val="nb-NO"/>
        </w:rPr>
      </w:pPr>
      <w:r w:rsidRPr="003C64A3">
        <w:rPr>
          <w:rFonts w:ascii="Times New Roman" w:hAnsi="Times New Roman"/>
          <w:b/>
          <w:sz w:val="26"/>
          <w:szCs w:val="26"/>
          <w:lang w:val="nb-NO"/>
        </w:rPr>
        <w:t xml:space="preserve">đ) Thời hạn giải quyết: </w:t>
      </w:r>
      <w:r w:rsidRPr="003C64A3">
        <w:rPr>
          <w:rFonts w:ascii="Times New Roman" w:hAnsi="Times New Roman"/>
          <w:spacing w:val="-6"/>
          <w:sz w:val="26"/>
          <w:szCs w:val="26"/>
          <w:lang w:val="nb-NO"/>
        </w:rPr>
        <w:t>Không quá 15 ngày làm việc kể từ ngày nhận đủ hồ sơ hợp lệ.</w:t>
      </w:r>
    </w:p>
    <w:p w:rsidR="00332EE8" w:rsidRPr="006D2819" w:rsidRDefault="00332EE8" w:rsidP="00332EE8">
      <w:pPr>
        <w:spacing w:after="0"/>
        <w:ind w:firstLine="720"/>
        <w:jc w:val="both"/>
        <w:rPr>
          <w:rFonts w:ascii="Times New Roman" w:hAnsi="Times New Roman"/>
          <w:sz w:val="26"/>
          <w:szCs w:val="26"/>
          <w:lang w:val="nb-NO"/>
        </w:rPr>
      </w:pPr>
      <w:r w:rsidRPr="003C64A3">
        <w:rPr>
          <w:rFonts w:ascii="Times New Roman" w:hAnsi="Times New Roman"/>
          <w:b/>
          <w:sz w:val="26"/>
          <w:szCs w:val="26"/>
          <w:lang w:val="nb-NO"/>
        </w:rPr>
        <w:lastRenderedPageBreak/>
        <w:t xml:space="preserve">e) Đối tượng thực hiện TTHC: </w:t>
      </w:r>
      <w:r w:rsidRPr="003C64A3">
        <w:rPr>
          <w:rFonts w:ascii="Times New Roman" w:hAnsi="Times New Roman"/>
          <w:sz w:val="26"/>
          <w:szCs w:val="26"/>
          <w:lang w:val="vi-VN"/>
        </w:rPr>
        <w:t xml:space="preserve">Cơ quan, tổ chức, cá nhân (gọi tắt là Chủ </w:t>
      </w:r>
      <w:r w:rsidRPr="006D2819">
        <w:rPr>
          <w:rFonts w:ascii="Times New Roman" w:hAnsi="Times New Roman"/>
          <w:sz w:val="26"/>
          <w:szCs w:val="26"/>
          <w:lang w:val="vi-VN"/>
        </w:rPr>
        <w:t>đầu tư)</w:t>
      </w:r>
      <w:r w:rsidRPr="006D2819">
        <w:rPr>
          <w:rFonts w:ascii="Times New Roman" w:hAnsi="Times New Roman"/>
          <w:sz w:val="26"/>
          <w:szCs w:val="26"/>
          <w:lang w:val="nb-NO"/>
        </w:rPr>
        <w:t>.</w:t>
      </w:r>
    </w:p>
    <w:p w:rsidR="00332EE8" w:rsidRPr="006D2819" w:rsidRDefault="00332EE8" w:rsidP="00332EE8">
      <w:pPr>
        <w:spacing w:after="0"/>
        <w:ind w:firstLine="720"/>
        <w:jc w:val="both"/>
        <w:rPr>
          <w:rFonts w:ascii="Times New Roman" w:hAnsi="Times New Roman"/>
          <w:sz w:val="26"/>
          <w:szCs w:val="26"/>
          <w:lang w:val="nb-NO"/>
        </w:rPr>
      </w:pPr>
      <w:r w:rsidRPr="006D2819">
        <w:rPr>
          <w:rFonts w:ascii="Times New Roman" w:hAnsi="Times New Roman"/>
          <w:b/>
          <w:sz w:val="26"/>
          <w:szCs w:val="26"/>
          <w:lang w:val="nb-NO"/>
        </w:rPr>
        <w:t xml:space="preserve">g) Phí, lệ phí: </w:t>
      </w:r>
      <w:r w:rsidRPr="006D2819">
        <w:rPr>
          <w:rFonts w:ascii="Times New Roman" w:hAnsi="Times New Roman"/>
          <w:sz w:val="26"/>
          <w:szCs w:val="26"/>
          <w:lang w:val="nb-NO"/>
        </w:rPr>
        <w:t>Không có</w:t>
      </w:r>
    </w:p>
    <w:p w:rsidR="00332EE8" w:rsidRPr="006D2819" w:rsidRDefault="00332EE8" w:rsidP="00332EE8">
      <w:pPr>
        <w:spacing w:after="0"/>
        <w:ind w:firstLine="709"/>
        <w:rPr>
          <w:rFonts w:ascii="Times New Roman" w:hAnsi="Times New Roman"/>
          <w:b/>
          <w:i/>
          <w:sz w:val="26"/>
          <w:szCs w:val="26"/>
          <w:lang w:val="vi-VN"/>
        </w:rPr>
      </w:pPr>
      <w:r w:rsidRPr="006D2819">
        <w:rPr>
          <w:rFonts w:ascii="Times New Roman" w:hAnsi="Times New Roman"/>
          <w:b/>
          <w:sz w:val="26"/>
          <w:szCs w:val="26"/>
          <w:lang w:val="nb-NO"/>
        </w:rPr>
        <w:t xml:space="preserve">h) Mẫu đơn, mẫu tờ khai: </w:t>
      </w:r>
      <w:r w:rsidRPr="006D2819">
        <w:rPr>
          <w:rFonts w:ascii="Times New Roman" w:hAnsi="Times New Roman"/>
          <w:sz w:val="26"/>
          <w:szCs w:val="26"/>
          <w:lang w:val="nb-NO"/>
        </w:rPr>
        <w:t xml:space="preserve">Báo cáo hoàn thành thi công xây dựng hạng mục công trình, công trình xây dựng theo mẫu tại Phụ lục số VIA </w:t>
      </w:r>
      <w:r w:rsidRPr="006D2819">
        <w:rPr>
          <w:rFonts w:ascii="Times New Roman" w:hAnsi="Times New Roman"/>
          <w:color w:val="000000"/>
          <w:sz w:val="26"/>
          <w:szCs w:val="26"/>
          <w:lang w:val="nb-NO"/>
        </w:rPr>
        <w:t>Nghị định số 06/2021/NĐ-CP ngày 26/01/2021 của Chính Phủ</w:t>
      </w:r>
      <w:r w:rsidRPr="006D2819">
        <w:rPr>
          <w:rFonts w:ascii="Times New Roman" w:hAnsi="Times New Roman"/>
          <w:sz w:val="26"/>
          <w:szCs w:val="26"/>
          <w:lang w:val="nb-NO"/>
        </w:rPr>
        <w:t>.</w:t>
      </w:r>
    </w:p>
    <w:p w:rsidR="00332EE8" w:rsidRPr="006D2819" w:rsidRDefault="00332EE8" w:rsidP="00332EE8">
      <w:pPr>
        <w:spacing w:after="0"/>
        <w:ind w:firstLine="720"/>
        <w:jc w:val="both"/>
        <w:rPr>
          <w:rFonts w:ascii="Times New Roman" w:hAnsi="Times New Roman"/>
          <w:b/>
          <w:sz w:val="26"/>
          <w:szCs w:val="26"/>
          <w:lang w:val="nb-NO"/>
        </w:rPr>
      </w:pPr>
      <w:r w:rsidRPr="006D2819">
        <w:rPr>
          <w:rFonts w:ascii="Times New Roman" w:hAnsi="Times New Roman"/>
          <w:b/>
          <w:sz w:val="26"/>
          <w:szCs w:val="26"/>
          <w:lang w:val="nb-NO"/>
        </w:rPr>
        <w:t xml:space="preserve">i) Yêu cầu, điều kiện TTHC: </w:t>
      </w:r>
    </w:p>
    <w:p w:rsidR="00332EE8" w:rsidRPr="006D2819" w:rsidRDefault="00332EE8" w:rsidP="00332EE8">
      <w:pPr>
        <w:spacing w:after="0"/>
        <w:ind w:firstLine="709"/>
        <w:jc w:val="both"/>
        <w:rPr>
          <w:rFonts w:ascii="Times New Roman" w:hAnsi="Times New Roman"/>
          <w:sz w:val="26"/>
          <w:szCs w:val="26"/>
        </w:rPr>
      </w:pPr>
      <w:r w:rsidRPr="006D2819">
        <w:rPr>
          <w:rFonts w:ascii="Times New Roman" w:hAnsi="Times New Roman"/>
          <w:sz w:val="26"/>
          <w:szCs w:val="26"/>
          <w:lang w:val="vi-VN"/>
        </w:rPr>
        <w:t xml:space="preserve">Công trình xây dựng sử dụng vốn đầu tư công, </w:t>
      </w:r>
      <w:r w:rsidRPr="006D2819">
        <w:rPr>
          <w:rFonts w:ascii="Times New Roman" w:hAnsi="Times New Roman"/>
          <w:sz w:val="26"/>
          <w:szCs w:val="26"/>
        </w:rPr>
        <w:t>c</w:t>
      </w:r>
      <w:r w:rsidRPr="006D2819">
        <w:rPr>
          <w:rFonts w:ascii="Times New Roman" w:hAnsi="Times New Roman"/>
          <w:sz w:val="26"/>
          <w:szCs w:val="26"/>
          <w:lang w:val="vi-VN"/>
        </w:rPr>
        <w:t>ông trình có ảnh hưởng lớn đến an toàn, lợi ích cộng đồng theo quy định của pháp luật về quản lý dự án đầu tư xây dựng</w:t>
      </w:r>
      <w:r w:rsidRPr="006D2819">
        <w:rPr>
          <w:rFonts w:ascii="Times New Roman" w:hAnsi="Times New Roman"/>
          <w:sz w:val="26"/>
          <w:szCs w:val="26"/>
        </w:rPr>
        <w:t xml:space="preserve"> do Ban Quản lý thẩm định thiết kế, cấp phép xây dựng.</w:t>
      </w:r>
    </w:p>
    <w:p w:rsidR="00332EE8" w:rsidRPr="006D2819" w:rsidRDefault="00332EE8" w:rsidP="00332EE8">
      <w:pPr>
        <w:spacing w:after="0"/>
        <w:ind w:firstLine="720"/>
        <w:jc w:val="both"/>
        <w:rPr>
          <w:rFonts w:ascii="Times New Roman" w:hAnsi="Times New Roman"/>
          <w:b/>
          <w:sz w:val="26"/>
          <w:szCs w:val="26"/>
          <w:lang w:val="nb-NO"/>
        </w:rPr>
      </w:pPr>
      <w:r w:rsidRPr="006D2819">
        <w:rPr>
          <w:rFonts w:ascii="Times New Roman" w:hAnsi="Times New Roman"/>
          <w:b/>
          <w:color w:val="000000"/>
          <w:sz w:val="26"/>
          <w:szCs w:val="26"/>
          <w:lang w:val="nb-NO"/>
        </w:rPr>
        <w:t xml:space="preserve">k) </w:t>
      </w:r>
      <w:r w:rsidRPr="006D2819">
        <w:rPr>
          <w:rFonts w:ascii="Times New Roman" w:hAnsi="Times New Roman"/>
          <w:b/>
          <w:sz w:val="26"/>
          <w:szCs w:val="26"/>
          <w:lang w:val="nb-NO"/>
        </w:rPr>
        <w:t xml:space="preserve">Cơ quan thực hiện TTHC: </w:t>
      </w:r>
    </w:p>
    <w:p w:rsidR="00332EE8" w:rsidRPr="006D2819" w:rsidRDefault="00332EE8" w:rsidP="00332EE8">
      <w:pPr>
        <w:spacing w:after="0"/>
        <w:ind w:firstLine="720"/>
        <w:jc w:val="both"/>
        <w:rPr>
          <w:rFonts w:ascii="Times New Roman" w:hAnsi="Times New Roman"/>
          <w:sz w:val="26"/>
          <w:szCs w:val="26"/>
          <w:lang w:val="nb-NO"/>
        </w:rPr>
      </w:pPr>
      <w:r w:rsidRPr="006D2819">
        <w:rPr>
          <w:rFonts w:ascii="Times New Roman" w:hAnsi="Times New Roman"/>
          <w:sz w:val="26"/>
          <w:szCs w:val="26"/>
          <w:lang w:val="nb-NO"/>
        </w:rPr>
        <w:t>Ban Quản lý các Khu kinh tế và Khu công nghiệp tỉnh Quảng Nam.</w:t>
      </w:r>
    </w:p>
    <w:p w:rsidR="00332EE8" w:rsidRPr="006D2819" w:rsidRDefault="00332EE8" w:rsidP="00332EE8">
      <w:pPr>
        <w:spacing w:after="0"/>
        <w:ind w:firstLine="720"/>
        <w:jc w:val="both"/>
        <w:rPr>
          <w:rFonts w:ascii="Times New Roman" w:hAnsi="Times New Roman"/>
          <w:b/>
          <w:sz w:val="26"/>
          <w:szCs w:val="26"/>
          <w:lang w:val="nb-NO"/>
        </w:rPr>
      </w:pPr>
      <w:r w:rsidRPr="006D2819">
        <w:rPr>
          <w:rFonts w:ascii="Times New Roman" w:hAnsi="Times New Roman"/>
          <w:b/>
          <w:sz w:val="26"/>
          <w:szCs w:val="26"/>
          <w:lang w:val="nb-NO"/>
        </w:rPr>
        <w:t xml:space="preserve">l) Kết quả thực hiện TTHC: </w:t>
      </w:r>
    </w:p>
    <w:p w:rsidR="00332EE8" w:rsidRPr="006D2819" w:rsidRDefault="00332EE8" w:rsidP="00332EE8">
      <w:pPr>
        <w:spacing w:after="0"/>
        <w:ind w:firstLine="720"/>
        <w:jc w:val="both"/>
        <w:rPr>
          <w:rFonts w:ascii="Times New Roman" w:hAnsi="Times New Roman"/>
          <w:color w:val="000000"/>
          <w:sz w:val="26"/>
          <w:szCs w:val="26"/>
          <w:lang w:val="nb-NO"/>
        </w:rPr>
      </w:pPr>
      <w:r w:rsidRPr="006D2819">
        <w:rPr>
          <w:rFonts w:ascii="Times New Roman" w:hAnsi="Times New Roman"/>
          <w:sz w:val="26"/>
          <w:szCs w:val="26"/>
        </w:rPr>
        <w:t xml:space="preserve">Thông báo kết quả kiểm tra công tác nghiệm thu hoàn thành hạng mục công trình, công trình xây dựng theo mẫu tại Phụ lục VII </w:t>
      </w:r>
      <w:r w:rsidRPr="006D2819">
        <w:rPr>
          <w:rFonts w:ascii="Times New Roman" w:hAnsi="Times New Roman"/>
          <w:color w:val="000000"/>
          <w:sz w:val="26"/>
          <w:szCs w:val="26"/>
          <w:lang w:val="nb-NO"/>
        </w:rPr>
        <w:t>Nghị định số 06/2021/NĐ-CP ngày 26/01/2021 của Chính Phủ</w:t>
      </w:r>
      <w:r w:rsidRPr="006D2819">
        <w:rPr>
          <w:rFonts w:ascii="Times New Roman" w:hAnsi="Times New Roman"/>
          <w:sz w:val="26"/>
          <w:szCs w:val="26"/>
          <w:lang w:val="nb-NO"/>
        </w:rPr>
        <w:t>.</w:t>
      </w:r>
    </w:p>
    <w:p w:rsidR="00332EE8" w:rsidRPr="006D2819" w:rsidRDefault="00332EE8" w:rsidP="00332EE8">
      <w:pPr>
        <w:spacing w:after="0"/>
        <w:ind w:firstLine="720"/>
        <w:rPr>
          <w:rFonts w:ascii="Times New Roman" w:hAnsi="Times New Roman"/>
          <w:b/>
          <w:sz w:val="26"/>
          <w:szCs w:val="26"/>
          <w:lang w:val="nb-NO"/>
        </w:rPr>
      </w:pPr>
      <w:r w:rsidRPr="006D2819">
        <w:rPr>
          <w:rFonts w:ascii="Times New Roman" w:hAnsi="Times New Roman"/>
          <w:b/>
          <w:color w:val="000000"/>
          <w:sz w:val="26"/>
          <w:szCs w:val="26"/>
          <w:lang w:val="nb-NO"/>
        </w:rPr>
        <w:t xml:space="preserve">m) </w:t>
      </w:r>
      <w:r w:rsidRPr="006D2819">
        <w:rPr>
          <w:rFonts w:ascii="Times New Roman" w:hAnsi="Times New Roman"/>
          <w:b/>
          <w:sz w:val="26"/>
          <w:szCs w:val="26"/>
          <w:lang w:val="nb-NO"/>
        </w:rPr>
        <w:t>Căn cứ pháp lý của TTHC:</w:t>
      </w:r>
    </w:p>
    <w:p w:rsidR="00332EE8" w:rsidRPr="006D2819" w:rsidRDefault="00332EE8" w:rsidP="00332EE8">
      <w:pPr>
        <w:spacing w:after="0"/>
        <w:ind w:firstLine="709"/>
        <w:jc w:val="both"/>
        <w:rPr>
          <w:rFonts w:ascii="Times New Roman" w:hAnsi="Times New Roman"/>
          <w:sz w:val="26"/>
          <w:szCs w:val="26"/>
        </w:rPr>
      </w:pPr>
      <w:r w:rsidRPr="006D2819">
        <w:rPr>
          <w:rFonts w:ascii="Times New Roman" w:hAnsi="Times New Roman"/>
          <w:sz w:val="26"/>
          <w:szCs w:val="26"/>
          <w:lang w:val="nb-NO"/>
        </w:rPr>
        <w:t xml:space="preserve">- Luật Xây dựng số 50/2014/QH13 ngày 18/6/2014; </w:t>
      </w:r>
    </w:p>
    <w:p w:rsidR="00332EE8" w:rsidRPr="003C64A3" w:rsidRDefault="00332EE8" w:rsidP="00332EE8">
      <w:pPr>
        <w:spacing w:after="0"/>
        <w:ind w:firstLine="709"/>
        <w:jc w:val="both"/>
        <w:rPr>
          <w:rFonts w:ascii="Times New Roman" w:hAnsi="Times New Roman"/>
          <w:sz w:val="26"/>
          <w:szCs w:val="26"/>
          <w:lang w:val="vi-VN"/>
        </w:rPr>
      </w:pPr>
      <w:r w:rsidRPr="003C64A3">
        <w:rPr>
          <w:rFonts w:ascii="Times New Roman" w:hAnsi="Times New Roman"/>
          <w:sz w:val="26"/>
          <w:szCs w:val="26"/>
        </w:rPr>
        <w:t xml:space="preserve">- </w:t>
      </w:r>
      <w:r w:rsidRPr="003C64A3">
        <w:rPr>
          <w:rFonts w:ascii="Times New Roman" w:hAnsi="Times New Roman"/>
          <w:sz w:val="26"/>
          <w:szCs w:val="26"/>
          <w:lang w:val="vi-VN"/>
        </w:rPr>
        <w:t>Luật sửa đổi, bổ sung một số điều của Luật Xây dựng số 62/2020/QH14;</w:t>
      </w:r>
    </w:p>
    <w:p w:rsidR="00332EE8" w:rsidRPr="003C64A3" w:rsidRDefault="00332EE8" w:rsidP="00332EE8">
      <w:pPr>
        <w:spacing w:after="0"/>
        <w:ind w:firstLine="720"/>
        <w:jc w:val="both"/>
        <w:rPr>
          <w:rFonts w:ascii="Times New Roman" w:hAnsi="Times New Roman"/>
          <w:sz w:val="26"/>
          <w:szCs w:val="26"/>
          <w:lang w:val="nb-NO"/>
        </w:rPr>
      </w:pPr>
      <w:r w:rsidRPr="003C64A3">
        <w:rPr>
          <w:rFonts w:ascii="Times New Roman" w:hAnsi="Times New Roman"/>
          <w:sz w:val="26"/>
          <w:szCs w:val="26"/>
          <w:lang w:val="nb-NO"/>
        </w:rPr>
        <w:t>- Nghị định số 06/2021/NĐ-CP ngày 21/01/2021 của Chính phủ quy định chi tiết một số nội dung về quản lý chất lượng, thi công xây dựng và bảo trì công trình xây dựng;</w:t>
      </w:r>
    </w:p>
    <w:p w:rsidR="00332EE8" w:rsidRPr="003C64A3" w:rsidRDefault="00332EE8" w:rsidP="00332EE8">
      <w:pPr>
        <w:spacing w:after="0"/>
        <w:ind w:firstLine="720"/>
        <w:jc w:val="both"/>
        <w:rPr>
          <w:rFonts w:ascii="Times New Roman" w:hAnsi="Times New Roman"/>
          <w:sz w:val="26"/>
          <w:szCs w:val="26"/>
          <w:lang w:val="de-DE"/>
        </w:rPr>
      </w:pPr>
      <w:r w:rsidRPr="003C64A3">
        <w:rPr>
          <w:rFonts w:ascii="Times New Roman" w:hAnsi="Times New Roman"/>
          <w:sz w:val="26"/>
          <w:szCs w:val="26"/>
          <w:lang w:val="de-DE"/>
        </w:rPr>
        <w:t>- Quyết định số 15/2021/QĐ-UBND ngày 12/8/2021 của UBND tỉnh Quảng Nam ban hành quy định chức năng, nhiệm vụ, quyền hạn, cơ cấu tổ chức bộ máy của Ban Quản lý các Khu kinh tế và Khu công nghiệp tỉnh Quảng Nam;</w:t>
      </w:r>
    </w:p>
    <w:p w:rsidR="00332EE8" w:rsidRPr="003C64A3" w:rsidRDefault="00332EE8" w:rsidP="00332EE8">
      <w:pPr>
        <w:spacing w:after="0"/>
        <w:ind w:firstLine="709"/>
        <w:jc w:val="both"/>
        <w:rPr>
          <w:rFonts w:ascii="Times New Roman" w:hAnsi="Times New Roman"/>
          <w:sz w:val="26"/>
          <w:szCs w:val="26"/>
        </w:rPr>
      </w:pPr>
      <w:r w:rsidRPr="003C64A3">
        <w:rPr>
          <w:rFonts w:ascii="Times New Roman" w:hAnsi="Times New Roman"/>
          <w:sz w:val="26"/>
          <w:szCs w:val="26"/>
        </w:rPr>
        <w:t>- Quyết định số 1410/QĐ - UBND ngày 26/5/2021 của UBND tỉnh Quảng Nam v/v công bố danh mục TTHC ban hành mới, TTHC được thay thế trong lĩnh vực quản lý chất lượng công trình xây dựng thuộc thẩm quyền quản lý và giải quyết của Sở Xây dựng Quảng Nam.</w:t>
      </w:r>
    </w:p>
    <w:p w:rsidR="00332EE8" w:rsidRPr="006D2819" w:rsidRDefault="00332EE8" w:rsidP="00332EE8">
      <w:pPr>
        <w:spacing w:after="0" w:line="250" w:lineRule="auto"/>
        <w:ind w:firstLine="720"/>
        <w:jc w:val="both"/>
        <w:rPr>
          <w:rFonts w:ascii="Times New Roman" w:hAnsi="Times New Roman"/>
          <w:b/>
          <w:color w:val="FF0000"/>
          <w:sz w:val="26"/>
          <w:szCs w:val="26"/>
          <w:lang w:val="nb-NO"/>
        </w:rPr>
      </w:pPr>
    </w:p>
    <w:p w:rsidR="00332EE8" w:rsidRPr="006D2819" w:rsidRDefault="00332EE8" w:rsidP="00332EE8">
      <w:pPr>
        <w:spacing w:after="0"/>
        <w:rPr>
          <w:rFonts w:ascii="Times New Roman" w:hAnsi="Times New Roman"/>
          <w:sz w:val="26"/>
          <w:szCs w:val="26"/>
        </w:rPr>
      </w:pPr>
    </w:p>
    <w:p w:rsidR="00332EE8" w:rsidRPr="006D2819" w:rsidRDefault="00332EE8" w:rsidP="00332EE8">
      <w:pPr>
        <w:spacing w:after="0"/>
        <w:rPr>
          <w:rFonts w:ascii="Times New Roman" w:hAnsi="Times New Roman"/>
          <w:sz w:val="26"/>
          <w:szCs w:val="26"/>
        </w:rPr>
      </w:pPr>
    </w:p>
    <w:p w:rsidR="00332EE8" w:rsidRPr="006D2819" w:rsidRDefault="00332EE8" w:rsidP="00332EE8">
      <w:pPr>
        <w:spacing w:after="0"/>
        <w:rPr>
          <w:rFonts w:ascii="Times New Roman" w:hAnsi="Times New Roman"/>
          <w:sz w:val="26"/>
          <w:szCs w:val="26"/>
        </w:rPr>
      </w:pPr>
    </w:p>
    <w:p w:rsidR="00332EE8" w:rsidRPr="006D2819" w:rsidRDefault="00332EE8" w:rsidP="00332EE8">
      <w:pPr>
        <w:spacing w:after="0"/>
        <w:rPr>
          <w:rFonts w:ascii="Times New Roman" w:hAnsi="Times New Roman"/>
          <w:sz w:val="26"/>
          <w:szCs w:val="26"/>
        </w:rPr>
      </w:pPr>
    </w:p>
    <w:p w:rsidR="00332EE8" w:rsidRPr="006D2819" w:rsidRDefault="00332EE8" w:rsidP="00332EE8">
      <w:pPr>
        <w:spacing w:after="0"/>
        <w:rPr>
          <w:rFonts w:ascii="Times New Roman" w:hAnsi="Times New Roman"/>
          <w:sz w:val="26"/>
          <w:szCs w:val="26"/>
        </w:rPr>
      </w:pPr>
    </w:p>
    <w:p w:rsidR="00332EE8" w:rsidRPr="006D2819" w:rsidRDefault="00332EE8" w:rsidP="00332EE8">
      <w:pPr>
        <w:spacing w:after="0"/>
        <w:rPr>
          <w:rFonts w:ascii="Times New Roman" w:hAnsi="Times New Roman"/>
          <w:sz w:val="26"/>
          <w:szCs w:val="26"/>
        </w:rPr>
      </w:pPr>
    </w:p>
    <w:p w:rsidR="00332EE8" w:rsidRPr="006D2819" w:rsidRDefault="00332EE8" w:rsidP="00332EE8">
      <w:pPr>
        <w:spacing w:after="0"/>
        <w:rPr>
          <w:rFonts w:ascii="Times New Roman" w:hAnsi="Times New Roman"/>
          <w:sz w:val="26"/>
          <w:szCs w:val="26"/>
        </w:rPr>
      </w:pPr>
    </w:p>
    <w:p w:rsidR="00332EE8" w:rsidRPr="006D2819" w:rsidRDefault="00332EE8" w:rsidP="00332EE8">
      <w:pPr>
        <w:spacing w:after="0"/>
        <w:rPr>
          <w:rFonts w:ascii="Times New Roman" w:hAnsi="Times New Roman"/>
          <w:sz w:val="26"/>
          <w:szCs w:val="26"/>
        </w:rPr>
      </w:pPr>
    </w:p>
    <w:p w:rsidR="00332EE8" w:rsidRPr="006D2819" w:rsidRDefault="00332EE8" w:rsidP="00332EE8">
      <w:pPr>
        <w:spacing w:after="0"/>
        <w:rPr>
          <w:rFonts w:ascii="Times New Roman" w:hAnsi="Times New Roman"/>
          <w:sz w:val="26"/>
          <w:szCs w:val="26"/>
        </w:rPr>
      </w:pPr>
    </w:p>
    <w:p w:rsidR="00332EE8" w:rsidRPr="006D2819" w:rsidRDefault="00332EE8" w:rsidP="00332EE8">
      <w:pPr>
        <w:spacing w:after="0"/>
        <w:rPr>
          <w:rFonts w:ascii="Times New Roman" w:hAnsi="Times New Roman"/>
          <w:sz w:val="26"/>
          <w:szCs w:val="26"/>
        </w:rPr>
      </w:pPr>
    </w:p>
    <w:p w:rsidR="00332EE8" w:rsidRPr="006D2819" w:rsidRDefault="00332EE8" w:rsidP="00332EE8">
      <w:pPr>
        <w:spacing w:after="0"/>
        <w:rPr>
          <w:rFonts w:ascii="Times New Roman" w:hAnsi="Times New Roman"/>
          <w:sz w:val="26"/>
          <w:szCs w:val="26"/>
        </w:rPr>
      </w:pPr>
    </w:p>
    <w:p w:rsidR="00332EE8" w:rsidRPr="006D2819" w:rsidRDefault="00332EE8" w:rsidP="00332EE8">
      <w:pPr>
        <w:spacing w:after="0"/>
        <w:rPr>
          <w:rFonts w:ascii="Times New Roman" w:hAnsi="Times New Roman"/>
          <w:sz w:val="26"/>
          <w:szCs w:val="26"/>
        </w:rPr>
      </w:pPr>
    </w:p>
    <w:p w:rsidR="00332EE8" w:rsidRPr="006D2819" w:rsidRDefault="00332EE8" w:rsidP="00332EE8">
      <w:pPr>
        <w:spacing w:after="0"/>
        <w:rPr>
          <w:rFonts w:ascii="Times New Roman" w:hAnsi="Times New Roman"/>
          <w:sz w:val="26"/>
          <w:szCs w:val="26"/>
        </w:rPr>
      </w:pPr>
    </w:p>
    <w:p w:rsidR="00332EE8" w:rsidRPr="006D2819" w:rsidRDefault="00332EE8" w:rsidP="00332EE8">
      <w:pPr>
        <w:spacing w:after="0"/>
        <w:rPr>
          <w:rFonts w:ascii="Times New Roman" w:hAnsi="Times New Roman"/>
          <w:sz w:val="26"/>
          <w:szCs w:val="26"/>
        </w:rPr>
      </w:pPr>
    </w:p>
    <w:p w:rsidR="00332EE8" w:rsidRPr="006D2819" w:rsidRDefault="00332EE8" w:rsidP="00332EE8">
      <w:pPr>
        <w:spacing w:after="0"/>
        <w:rPr>
          <w:rFonts w:ascii="Times New Roman" w:hAnsi="Times New Roman"/>
          <w:sz w:val="26"/>
          <w:szCs w:val="26"/>
        </w:rPr>
      </w:pPr>
    </w:p>
    <w:p w:rsidR="00751F5D" w:rsidRDefault="00751F5D"/>
    <w:sectPr w:rsidR="00751F5D" w:rsidSect="001178C0">
      <w:pgSz w:w="11907" w:h="16840" w:code="9"/>
      <w:pgMar w:top="1134" w:right="1134" w:bottom="1134" w:left="1701" w:header="720" w:footer="0" w:gutter="0"/>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imesNewRomanPSM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3E0925"/>
    <w:multiLevelType w:val="hybridMultilevel"/>
    <w:tmpl w:val="61AC6FBC"/>
    <w:lvl w:ilvl="0" w:tplc="FB384974">
      <w:start w:val="1"/>
      <w:numFmt w:val="upperRoman"/>
      <w:pStyle w:val="2"/>
      <w:lvlText w:val="%1."/>
      <w:lvlJc w:val="left"/>
      <w:pPr>
        <w:ind w:left="2705" w:hanging="720"/>
      </w:pPr>
      <w:rPr>
        <w:rFonts w:hint="default"/>
        <w:b/>
        <w:color w:val="000000"/>
      </w:rPr>
    </w:lvl>
    <w:lvl w:ilvl="1" w:tplc="04090019" w:tentative="1">
      <w:start w:val="1"/>
      <w:numFmt w:val="lowerLetter"/>
      <w:lvlText w:val="%2."/>
      <w:lvlJc w:val="left"/>
      <w:pPr>
        <w:ind w:left="1086" w:hanging="360"/>
      </w:pPr>
    </w:lvl>
    <w:lvl w:ilvl="2" w:tplc="0409001B" w:tentative="1">
      <w:start w:val="1"/>
      <w:numFmt w:val="lowerRoman"/>
      <w:lvlText w:val="%3."/>
      <w:lvlJc w:val="right"/>
      <w:pPr>
        <w:ind w:left="1806" w:hanging="180"/>
      </w:pPr>
    </w:lvl>
    <w:lvl w:ilvl="3" w:tplc="0409000F" w:tentative="1">
      <w:start w:val="1"/>
      <w:numFmt w:val="decimal"/>
      <w:lvlText w:val="%4."/>
      <w:lvlJc w:val="left"/>
      <w:pPr>
        <w:ind w:left="2526" w:hanging="360"/>
      </w:pPr>
    </w:lvl>
    <w:lvl w:ilvl="4" w:tplc="04090019" w:tentative="1">
      <w:start w:val="1"/>
      <w:numFmt w:val="lowerLetter"/>
      <w:lvlText w:val="%5."/>
      <w:lvlJc w:val="left"/>
      <w:pPr>
        <w:ind w:left="3246" w:hanging="360"/>
      </w:pPr>
    </w:lvl>
    <w:lvl w:ilvl="5" w:tplc="0409001B" w:tentative="1">
      <w:start w:val="1"/>
      <w:numFmt w:val="lowerRoman"/>
      <w:lvlText w:val="%6."/>
      <w:lvlJc w:val="right"/>
      <w:pPr>
        <w:ind w:left="3966" w:hanging="180"/>
      </w:pPr>
    </w:lvl>
    <w:lvl w:ilvl="6" w:tplc="0409000F" w:tentative="1">
      <w:start w:val="1"/>
      <w:numFmt w:val="decimal"/>
      <w:lvlText w:val="%7."/>
      <w:lvlJc w:val="left"/>
      <w:pPr>
        <w:ind w:left="4686" w:hanging="360"/>
      </w:pPr>
    </w:lvl>
    <w:lvl w:ilvl="7" w:tplc="04090019" w:tentative="1">
      <w:start w:val="1"/>
      <w:numFmt w:val="lowerLetter"/>
      <w:lvlText w:val="%8."/>
      <w:lvlJc w:val="left"/>
      <w:pPr>
        <w:ind w:left="5406" w:hanging="360"/>
      </w:pPr>
    </w:lvl>
    <w:lvl w:ilvl="8" w:tplc="0409001B" w:tentative="1">
      <w:start w:val="1"/>
      <w:numFmt w:val="lowerRoman"/>
      <w:lvlText w:val="%9."/>
      <w:lvlJc w:val="right"/>
      <w:pPr>
        <w:ind w:left="612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EE8"/>
    <w:rsid w:val="001178C0"/>
    <w:rsid w:val="00157ABC"/>
    <w:rsid w:val="00332EE8"/>
    <w:rsid w:val="00751F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EE8"/>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
    <w:name w:val="2"/>
    <w:basedOn w:val="Normal"/>
    <w:link w:val="2Char"/>
    <w:rsid w:val="00332EE8"/>
    <w:pPr>
      <w:numPr>
        <w:numId w:val="1"/>
      </w:numPr>
      <w:tabs>
        <w:tab w:val="left" w:pos="720"/>
      </w:tabs>
      <w:spacing w:before="240" w:after="0" w:line="240" w:lineRule="auto"/>
      <w:jc w:val="both"/>
    </w:pPr>
    <w:rPr>
      <w:rFonts w:ascii="Times New Roman" w:eastAsia="Batang" w:hAnsi="Times New Roman"/>
      <w:sz w:val="28"/>
      <w:szCs w:val="28"/>
      <w:lang w:val="x-none" w:eastAsia="ko-KR"/>
    </w:rPr>
  </w:style>
  <w:style w:type="character" w:customStyle="1" w:styleId="2Char">
    <w:name w:val="2 Char"/>
    <w:link w:val="2"/>
    <w:rsid w:val="00332EE8"/>
    <w:rPr>
      <w:rFonts w:eastAsia="Batang" w:cs="Times New Roman"/>
      <w:szCs w:val="28"/>
      <w:lang w:val="x-none" w:eastAsia="ko-KR"/>
    </w:rPr>
  </w:style>
  <w:style w:type="character" w:customStyle="1" w:styleId="fontstyle01">
    <w:name w:val="fontstyle01"/>
    <w:basedOn w:val="DefaultParagraphFont"/>
    <w:rsid w:val="00332EE8"/>
    <w:rPr>
      <w:rFonts w:ascii="TimesNewRomanPSMT" w:hAnsi="TimesNewRomanPSMT"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EE8"/>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
    <w:name w:val="2"/>
    <w:basedOn w:val="Normal"/>
    <w:link w:val="2Char"/>
    <w:rsid w:val="00332EE8"/>
    <w:pPr>
      <w:numPr>
        <w:numId w:val="1"/>
      </w:numPr>
      <w:tabs>
        <w:tab w:val="left" w:pos="720"/>
      </w:tabs>
      <w:spacing w:before="240" w:after="0" w:line="240" w:lineRule="auto"/>
      <w:jc w:val="both"/>
    </w:pPr>
    <w:rPr>
      <w:rFonts w:ascii="Times New Roman" w:eastAsia="Batang" w:hAnsi="Times New Roman"/>
      <w:sz w:val="28"/>
      <w:szCs w:val="28"/>
      <w:lang w:val="x-none" w:eastAsia="ko-KR"/>
    </w:rPr>
  </w:style>
  <w:style w:type="character" w:customStyle="1" w:styleId="2Char">
    <w:name w:val="2 Char"/>
    <w:link w:val="2"/>
    <w:rsid w:val="00332EE8"/>
    <w:rPr>
      <w:rFonts w:eastAsia="Batang" w:cs="Times New Roman"/>
      <w:szCs w:val="28"/>
      <w:lang w:val="x-none" w:eastAsia="ko-KR"/>
    </w:rPr>
  </w:style>
  <w:style w:type="character" w:customStyle="1" w:styleId="fontstyle01">
    <w:name w:val="fontstyle01"/>
    <w:basedOn w:val="DefaultParagraphFont"/>
    <w:rsid w:val="00332EE8"/>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620</Words>
  <Characters>3539</Characters>
  <Application>Microsoft Office Word</Application>
  <DocSecurity>0</DocSecurity>
  <Lines>29</Lines>
  <Paragraphs>8</Paragraphs>
  <ScaleCrop>false</ScaleCrop>
  <Company/>
  <LinksUpToDate>false</LinksUpToDate>
  <CharactersWithSpaces>4151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MsHA</dc:creator>
  <cp:lastModifiedBy>MsHA</cp:lastModifiedBy>
  <cp:revision>1</cp:revision>
  <dcterms:created xsi:type="dcterms:W3CDTF">2022-01-19T03:34:00Z</dcterms:created>
  <dcterms:modified xsi:type="dcterms:W3CDTF">2022-01-19T03:34:00Z</dcterms:modified>
</cp:coreProperties>
</file>